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59375A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59375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59375A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59375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6-1560-01000-B-001P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59375A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9375A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9375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9375A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9375A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С-1-1560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59375A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5937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59375A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59375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59375A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59375A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С-1-1560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09 июля 2025 г. (далее – </w:t>
      </w:r>
      <w:r>
        <w:rPr>
          <w:b/>
          <w:bCs/>
          <w:sz w:val="22"/>
          <w:szCs w:val="22"/>
        </w:rPr>
        <w:t>«Дата начала размещен</w:t>
      </w:r>
      <w:r>
        <w:rPr>
          <w:b/>
          <w:bCs/>
          <w:sz w:val="22"/>
          <w:szCs w:val="22"/>
        </w:rPr>
        <w:t>ия»</w:t>
      </w:r>
      <w:r>
        <w:rPr>
          <w:sz w:val="22"/>
          <w:szCs w:val="22"/>
        </w:rPr>
        <w:t>).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</w:t>
      </w:r>
      <w:r>
        <w:rPr>
          <w:sz w:val="22"/>
          <w:szCs w:val="22"/>
        </w:rPr>
        <w:t>одательством Российской Федерации.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порядок определения срока размещения ценных бумаг выпуска: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11 июля 2025 г.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</w:t>
      </w:r>
      <w:r>
        <w:rPr>
          <w:sz w:val="22"/>
          <w:szCs w:val="22"/>
        </w:rPr>
        <w:t>ия последней Облигации выпуска.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Порядок приобретения ценных бумаг при их размещении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</w:t>
      </w:r>
      <w:r>
        <w:rPr>
          <w:sz w:val="22"/>
          <w:szCs w:val="22"/>
        </w:rPr>
        <w:t xml:space="preserve">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</w:t>
      </w:r>
      <w:r>
        <w:rPr>
          <w:b/>
          <w:bCs/>
          <w:sz w:val="22"/>
          <w:szCs w:val="22"/>
        </w:rPr>
        <w:t>ам в ходе их размещения: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</w:t>
      </w:r>
      <w:r>
        <w:rPr>
          <w:sz w:val="22"/>
          <w:szCs w:val="22"/>
        </w:rPr>
        <w:t xml:space="preserve">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определяются положениями регламентов соответствующих Депозитариев.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Приобретение и отчуждение ценных бумаг, предназначенных для квалифицированных инвесторов, может осуществляться </w:t>
      </w:r>
      <w:r>
        <w:rPr>
          <w:sz w:val="22"/>
          <w:szCs w:val="22"/>
        </w:rPr>
        <w:t xml:space="preserve">только через брокеров. Настоящее правило не распространяется на квалифицированных инвесторов,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</w:t>
      </w:r>
      <w:r>
        <w:rPr>
          <w:sz w:val="22"/>
          <w:szCs w:val="22"/>
        </w:rPr>
        <w:t xml:space="preserve">универсального правопреемства, конвертации, в том числе при реорганизации, распределения имущества ликвидируемого юридического лица, и на иные случаи, установленные Банком России. 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</w:t>
      </w:r>
      <w:r>
        <w:rPr>
          <w:sz w:val="22"/>
          <w:szCs w:val="22"/>
        </w:rPr>
        <w:t xml:space="preserve">ным инвестором не в силу федерального закона (т.е. признан квалифицированным инвестором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</w:t>
      </w:r>
      <w:r>
        <w:rPr>
          <w:sz w:val="22"/>
          <w:szCs w:val="22"/>
        </w:rPr>
        <w:t>будет действовать от своего имени и в интересах такого Потенциального приобретателя, 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</w:t>
      </w:r>
      <w:r>
        <w:rPr>
          <w:sz w:val="22"/>
          <w:szCs w:val="22"/>
        </w:rPr>
        <w:t>ом в силу федерального закона, действует самостоятельно.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ходе их размещения не может быть осуществлено за счет Эмитента.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</w:t>
      </w:r>
      <w:r>
        <w:rPr>
          <w:sz w:val="22"/>
          <w:szCs w:val="22"/>
        </w:rPr>
        <w:t>анные с иностранными государствами, которые совершают в отношении российских юридических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</w:t>
      </w:r>
      <w:r>
        <w:rPr>
          <w:sz w:val="22"/>
          <w:szCs w:val="22"/>
        </w:rPr>
        <w:t>го ведения ими хозяйственной деятельности или местом преимущественного извлечения ими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</w:t>
      </w:r>
      <w:r>
        <w:rPr>
          <w:sz w:val="22"/>
          <w:szCs w:val="22"/>
        </w:rPr>
        <w:t>ественного ведения ими хозяйственной деятельности.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</w:t>
      </w:r>
      <w:r>
        <w:rPr>
          <w:sz w:val="22"/>
          <w:szCs w:val="22"/>
        </w:rPr>
        <w:t>ного на отчуждение размещаемых Облигаций их первому владельцу, признается г. Москва.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</w:t>
      </w:r>
      <w:r>
        <w:rPr>
          <w:sz w:val="22"/>
          <w:szCs w:val="22"/>
        </w:rPr>
        <w:t>ещения Облигаций с учётом времени, необходимого Эмитенту для осуществления передачи размещаемых Облигаций соответствующему приобретателю.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</w:t>
      </w:r>
      <w:r>
        <w:rPr>
          <w:sz w:val="22"/>
          <w:szCs w:val="22"/>
        </w:rPr>
        <w:t>ента, указанный в п. 4.5.2 настоящего документа, в счёт оплаты размещаемых Облигаций.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</w:t>
      </w:r>
      <w:r>
        <w:rPr>
          <w:sz w:val="22"/>
          <w:szCs w:val="22"/>
        </w:rPr>
        <w:t>ства сторон по этому договору прекращаются.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</w:t>
      </w:r>
      <w:r>
        <w:rPr>
          <w:sz w:val="22"/>
          <w:szCs w:val="22"/>
        </w:rPr>
        <w:t xml:space="preserve">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приобретателю в количестве,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</w:t>
      </w:r>
      <w:r>
        <w:rPr>
          <w:sz w:val="22"/>
          <w:szCs w:val="22"/>
        </w:rPr>
        <w:t>том НРД соответствующего поручения.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</w:t>
      </w:r>
      <w:r>
        <w:rPr>
          <w:sz w:val="22"/>
          <w:szCs w:val="22"/>
        </w:rPr>
        <w:t xml:space="preserve"> перечисленных Эмитенту в оплату Облигаций, превысит размер денежных средств, которые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</w:t>
      </w:r>
      <w:r>
        <w:rPr>
          <w:sz w:val="22"/>
          <w:szCs w:val="22"/>
        </w:rPr>
        <w:t>тствующего требования таким приобретателем.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</w:t>
      </w:r>
      <w:r>
        <w:rPr>
          <w:sz w:val="22"/>
          <w:szCs w:val="22"/>
        </w:rPr>
        <w:t>аправляется по адресу, факсу и (или) адресу электронной почты в дату принятия Эмитентом решения об отказе от исполнения встречного обязательства.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</w:t>
      </w:r>
      <w:r>
        <w:rPr>
          <w:sz w:val="22"/>
          <w:szCs w:val="22"/>
        </w:rPr>
        <w:t>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приобретатель, не позднее даты окончания размещения Облигаций, с учётом времени, необходимого д</w:t>
      </w:r>
      <w:r>
        <w:rPr>
          <w:sz w:val="22"/>
          <w:szCs w:val="22"/>
        </w:rPr>
        <w:t>ля внесения приходной записи по счёту депо приобретателя Облигаций.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4.2.3. Лицо, которому Эмитент выдает (направляет) распоряжение (поручение), являющееся основанием для </w:t>
      </w:r>
      <w:r>
        <w:rPr>
          <w:b/>
          <w:bCs/>
          <w:sz w:val="22"/>
          <w:szCs w:val="22"/>
        </w:rPr>
        <w:t>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выдает (направляет) распоряжения (поручения), являющиеся основаниями для внесения</w:t>
      </w:r>
      <w:r>
        <w:rPr>
          <w:sz w:val="22"/>
          <w:szCs w:val="22"/>
        </w:rPr>
        <w:t xml:space="preserve">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Облигации. Сведения о НРД: 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Москва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</w:t>
      </w:r>
      <w:r>
        <w:rPr>
          <w:sz w:val="22"/>
          <w:szCs w:val="22"/>
        </w:rPr>
        <w:t>овская, дом 12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</w:t>
      </w:r>
      <w:r>
        <w:rPr>
          <w:sz w:val="22"/>
          <w:szCs w:val="22"/>
        </w:rPr>
        <w:t>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приобретателем обязательств по оплате Облигаций с учетом того, что зачисление Облигац</w:t>
      </w:r>
      <w:r>
        <w:rPr>
          <w:sz w:val="22"/>
          <w:szCs w:val="22"/>
        </w:rPr>
        <w:t>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пунктом 3 настоящего документа.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</w:t>
      </w:r>
      <w:r>
        <w:rPr>
          <w:sz w:val="22"/>
          <w:szCs w:val="22"/>
        </w:rPr>
        <w:t>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окончания размещения Облигаций.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</w:t>
      </w:r>
      <w:r>
        <w:rPr>
          <w:sz w:val="22"/>
          <w:szCs w:val="22"/>
        </w:rPr>
        <w:t>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бумаги не являются акциями или ценными бумагами, конвертируемыми в акции.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</w:t>
      </w:r>
      <w:r>
        <w:rPr>
          <w:sz w:val="22"/>
          <w:szCs w:val="22"/>
        </w:rPr>
        <w:t>лигации не размещаются путем проведения торгов.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</w:t>
      </w:r>
      <w:r>
        <w:rPr>
          <w:sz w:val="22"/>
          <w:szCs w:val="22"/>
        </w:rPr>
        <w:t>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организации размещения ценных бумаг.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</w:t>
      </w:r>
      <w:r>
        <w:rPr>
          <w:sz w:val="22"/>
          <w:szCs w:val="22"/>
        </w:rPr>
        <w:t>ествлять за пределами РФ, в том числе посредством размещения соответствующих иностранных ценных бумаг.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57-ФЗ «О порядке осуществления иностранных инвестиций в хозяйственные общества, имеющ</w:t>
      </w:r>
      <w:r>
        <w:rPr>
          <w:sz w:val="22"/>
          <w:szCs w:val="22"/>
        </w:rPr>
        <w:t>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обороны страны и безопасности государства. Заключение договоров, направленных на отчу</w:t>
      </w:r>
      <w:r>
        <w:rPr>
          <w:sz w:val="22"/>
          <w:szCs w:val="22"/>
        </w:rPr>
        <w:t>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осуществления иностранных инвестиций в хозяйственные общества, имеющие стратегическое знач</w:t>
      </w:r>
      <w:r>
        <w:rPr>
          <w:sz w:val="22"/>
          <w:szCs w:val="22"/>
        </w:rPr>
        <w:t>ение для обеспечения обороны страны и безопасности государства».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инвестиционной платформы.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</w:t>
      </w:r>
      <w:r>
        <w:rPr>
          <w:sz w:val="22"/>
          <w:szCs w:val="22"/>
        </w:rPr>
        <w:t>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(или) подпунктом "г" пункта 1 Указа Президента Российской Федерации N 81.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4.3. Цена</w:t>
      </w:r>
      <w:r>
        <w:rPr>
          <w:b/>
          <w:bCs/>
          <w:sz w:val="22"/>
          <w:szCs w:val="22"/>
        </w:rPr>
        <w:t xml:space="preserve"> (цены) или порядок определения цены размещения ценных бумаг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229.5 (двести двадцать девять, 5/10) российских рублей за одну Облигацию. 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59375A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</w:t>
      </w:r>
      <w:r>
        <w:rPr>
          <w:sz w:val="22"/>
          <w:szCs w:val="22"/>
        </w:rPr>
        <w:t xml:space="preserve">тей, Эмитент также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</w:t>
      </w:r>
      <w:r>
        <w:rPr>
          <w:b/>
          <w:bCs/>
          <w:sz w:val="22"/>
          <w:szCs w:val="22"/>
        </w:rPr>
        <w:t>аг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59375A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59375A"/>
    <w:rsid w:val="00593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503F20-C9A5-4F24-A4DC-5035E224B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2159</Words>
  <Characters>15547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2025-07-07T09:04:00Z</dcterms:created>
  <dcterms:modified xsi:type="dcterms:W3CDTF">2025-07-07T09:04:00Z</dcterms:modified>
</cp:coreProperties>
</file>